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B6AA61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1873AC" w:rsidRPr="001873AC">
        <w:rPr>
          <w:rFonts w:ascii="Calibri" w:hAnsi="Calibri"/>
        </w:rPr>
        <w:t>ENAV28-5.1.3.3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2AF9E6F"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72C67">
        <w:rPr>
          <w:rFonts w:ascii="Calibri" w:hAnsi="Calibri" w:cs="Arial"/>
        </w:rPr>
        <w:t>X</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28DBAB69" w14:textId="28B5F526" w:rsidR="00972C67" w:rsidRDefault="00362CD9" w:rsidP="00972C67">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16D17">
        <w:rPr>
          <w:rFonts w:ascii="Calibri" w:hAnsi="Calibri"/>
        </w:rPr>
        <w:t>Tomonari A</w:t>
      </w:r>
      <w:r w:rsidR="00F024A9">
        <w:rPr>
          <w:rFonts w:ascii="Calibri" w:hAnsi="Calibri"/>
        </w:rPr>
        <w:t>KAMATSU</w:t>
      </w:r>
      <w:r w:rsidR="00416D17">
        <w:rPr>
          <w:rFonts w:ascii="Calibri" w:hAnsi="Calibri"/>
        </w:rPr>
        <w:t xml:space="preserve"> (</w:t>
      </w:r>
      <w:proofErr w:type="spellStart"/>
      <w:r w:rsidR="00416D17">
        <w:rPr>
          <w:rFonts w:ascii="Calibri" w:hAnsi="Calibri"/>
        </w:rPr>
        <w:t>Dr.</w:t>
      </w:r>
      <w:proofErr w:type="spellEnd"/>
      <w:r w:rsidR="00416D17">
        <w:rPr>
          <w:rFonts w:ascii="Calibri" w:hAnsi="Calibri"/>
        </w:rPr>
        <w:t>)</w:t>
      </w:r>
      <w:r w:rsidR="00416D17">
        <w:rPr>
          <w:rFonts w:ascii="Calibri" w:hAnsi="Calibri"/>
        </w:rPr>
        <w:tab/>
      </w:r>
      <w:r w:rsidR="00416D17">
        <w:rPr>
          <w:rFonts w:ascii="Calibri" w:hAnsi="Calibri"/>
        </w:rPr>
        <w:tab/>
      </w:r>
      <w:r w:rsidR="00972C67">
        <w:rPr>
          <w:rFonts w:ascii="Calibri" w:hAnsi="Calibri"/>
        </w:rPr>
        <w:t>Koichi YOSHIDA</w:t>
      </w:r>
      <w:r w:rsidR="00972C67">
        <w:rPr>
          <w:rFonts w:ascii="Calibri" w:hAnsi="Calibri" w:hint="eastAsia"/>
          <w:lang w:eastAsia="ja-JP"/>
        </w:rPr>
        <w:t xml:space="preserve"> (</w:t>
      </w:r>
      <w:r w:rsidR="00972C67">
        <w:rPr>
          <w:rFonts w:ascii="Calibri" w:hAnsi="Calibri"/>
          <w:lang w:eastAsia="ja-JP"/>
        </w:rPr>
        <w:t>M</w:t>
      </w:r>
      <w:r w:rsidR="00972C67">
        <w:rPr>
          <w:rFonts w:ascii="Calibri" w:hAnsi="Calibri" w:hint="eastAsia"/>
          <w:lang w:eastAsia="ja-JP"/>
        </w:rPr>
        <w:t>r.</w:t>
      </w:r>
      <w:r w:rsidR="00972C67">
        <w:rPr>
          <w:rFonts w:ascii="Calibri" w:hAnsi="Calibri"/>
          <w:lang w:eastAsia="ja-JP"/>
        </w:rPr>
        <w:t>)</w:t>
      </w:r>
    </w:p>
    <w:p w14:paraId="0E4B9764" w14:textId="2485C605" w:rsidR="00972C67" w:rsidRPr="00416D17" w:rsidRDefault="00972C67" w:rsidP="00972C67">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00416D17" w:rsidRPr="00416D17">
        <w:rPr>
          <w:rFonts w:ascii="Calibri" w:hAnsi="Calibri"/>
          <w:u w:val="single"/>
          <w:lang w:eastAsia="ja-JP"/>
        </w:rPr>
        <w:t>Director</w:t>
      </w:r>
      <w:r w:rsidRPr="00416D17">
        <w:rPr>
          <w:rFonts w:ascii="Calibri" w:hAnsi="Calibri" w:hint="eastAsia"/>
          <w:u w:val="single"/>
          <w:lang w:eastAsia="ja-JP"/>
        </w:rPr>
        <w:t xml:space="preserve"> of </w:t>
      </w:r>
      <w:r w:rsidR="00416D17" w:rsidRPr="00416D17">
        <w:rPr>
          <w:rFonts w:ascii="Calibri" w:hAnsi="Calibri"/>
          <w:u w:val="single"/>
          <w:lang w:eastAsia="ja-JP"/>
        </w:rPr>
        <w:t>Policy Research Dept.</w:t>
      </w:r>
      <w:r w:rsidR="00416D17" w:rsidRPr="00416D17">
        <w:rPr>
          <w:rFonts w:ascii="Calibri" w:hAnsi="Calibri"/>
          <w:u w:val="single"/>
          <w:lang w:eastAsia="ja-JP"/>
        </w:rPr>
        <w:tab/>
        <w:t>Research</w:t>
      </w:r>
      <w:r w:rsidR="00416D17">
        <w:rPr>
          <w:rFonts w:ascii="Calibri" w:hAnsi="Calibri"/>
          <w:u w:val="single"/>
          <w:lang w:eastAsia="ja-JP"/>
        </w:rPr>
        <w:t xml:space="preserve"> Fello</w:t>
      </w:r>
      <w:r w:rsidR="00356FFF">
        <w:rPr>
          <w:rFonts w:ascii="Calibri" w:hAnsi="Calibri"/>
          <w:u w:val="single"/>
          <w:lang w:eastAsia="ja-JP"/>
        </w:rPr>
        <w:t>w         .</w:t>
      </w:r>
    </w:p>
    <w:p w14:paraId="2963A35B" w14:textId="77777777" w:rsidR="00416D17" w:rsidRDefault="00972C67" w:rsidP="00972C67">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00416D17">
        <w:rPr>
          <w:rFonts w:ascii="Calibri" w:hAnsi="Calibri"/>
          <w:lang w:eastAsia="ja-JP"/>
        </w:rPr>
        <w:t xml:space="preserve">The Ocean Policy Research Institute, The </w:t>
      </w:r>
      <w:proofErr w:type="spellStart"/>
      <w:r>
        <w:rPr>
          <w:rFonts w:ascii="Calibri" w:hAnsi="Calibri"/>
          <w:lang w:eastAsia="ja-JP"/>
        </w:rPr>
        <w:t>Sasakawa</w:t>
      </w:r>
      <w:proofErr w:type="spellEnd"/>
      <w:r>
        <w:rPr>
          <w:rFonts w:ascii="Calibri" w:hAnsi="Calibri"/>
          <w:lang w:eastAsia="ja-JP"/>
        </w:rPr>
        <w:t xml:space="preserve"> Peace Foundation</w:t>
      </w:r>
    </w:p>
    <w:p w14:paraId="436A3717" w14:textId="069CFD2B" w:rsidR="00972C67" w:rsidRPr="007A395D" w:rsidRDefault="00416D17" w:rsidP="00972C67">
      <w:pPr>
        <w:pStyle w:val="BodyText"/>
        <w:tabs>
          <w:tab w:val="left" w:pos="2835"/>
        </w:tabs>
        <w:rPr>
          <w:rFonts w:ascii="Calibri" w:hAnsi="Calibri"/>
          <w:color w:val="FF0000"/>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 xml:space="preserve">1-15-16 </w:t>
      </w:r>
      <w:proofErr w:type="spellStart"/>
      <w:r w:rsidRPr="00416D17">
        <w:rPr>
          <w:rFonts w:ascii="Calibri" w:hAnsi="Calibri"/>
          <w:lang w:eastAsia="ja-JP"/>
        </w:rPr>
        <w:t>Toranomon</w:t>
      </w:r>
      <w:proofErr w:type="spellEnd"/>
      <w:r w:rsidRPr="00416D17">
        <w:rPr>
          <w:rFonts w:ascii="Calibri" w:hAnsi="Calibri"/>
          <w:lang w:eastAsia="ja-JP"/>
        </w:rPr>
        <w:t>, Minato-ku, Tokyo 105-8524, Japan</w:t>
      </w:r>
    </w:p>
    <w:p w14:paraId="60BCC120" w14:textId="77777777" w:rsidR="0080294B" w:rsidRPr="007A395D" w:rsidRDefault="0080294B" w:rsidP="00FE5674">
      <w:pPr>
        <w:pStyle w:val="BodyText"/>
        <w:tabs>
          <w:tab w:val="left" w:pos="2835"/>
        </w:tabs>
        <w:rPr>
          <w:rFonts w:ascii="Calibri" w:hAnsi="Calibri"/>
        </w:rPr>
      </w:pPr>
    </w:p>
    <w:p w14:paraId="4834080C" w14:textId="24DB1964" w:rsidR="00A446C9" w:rsidRPr="00605E43" w:rsidRDefault="00452779" w:rsidP="00A446C9">
      <w:pPr>
        <w:pStyle w:val="Title"/>
        <w:rPr>
          <w:rFonts w:ascii="Calibri" w:hAnsi="Calibri"/>
          <w:color w:val="0070C0"/>
        </w:rPr>
      </w:pPr>
      <w:r>
        <w:rPr>
          <w:rFonts w:ascii="Calibri" w:hAnsi="Calibri"/>
          <w:color w:val="0070C0"/>
        </w:rPr>
        <w:t>Proposal of initiating discussion on</w:t>
      </w:r>
      <w:r w:rsidR="003919DC">
        <w:rPr>
          <w:rFonts w:ascii="Calibri" w:hAnsi="Calibri"/>
          <w:color w:val="0070C0"/>
        </w:rPr>
        <w:t xml:space="preserve"> the</w:t>
      </w:r>
      <w:r w:rsidR="00D53B47">
        <w:rPr>
          <w:rFonts w:ascii="Calibri" w:hAnsi="Calibri"/>
          <w:color w:val="0070C0"/>
        </w:rPr>
        <w:t xml:space="preserve"> VDES</w:t>
      </w:r>
      <w:r>
        <w:rPr>
          <w:rFonts w:ascii="Calibri" w:hAnsi="Calibri"/>
          <w:color w:val="0070C0"/>
        </w:rPr>
        <w:t xml:space="preserve"> </w:t>
      </w:r>
      <w:r w:rsidR="0041089F">
        <w:rPr>
          <w:rFonts w:ascii="Calibri" w:hAnsi="Calibri"/>
          <w:color w:val="0070C0"/>
        </w:rPr>
        <w:t>resource</w:t>
      </w:r>
      <w:r w:rsidR="00D53B47">
        <w:rPr>
          <w:rFonts w:ascii="Calibri" w:hAnsi="Calibri"/>
          <w:color w:val="0070C0"/>
        </w:rPr>
        <w:t xml:space="preserve"> sharing</w:t>
      </w:r>
    </w:p>
    <w:p w14:paraId="0F258596" w14:textId="50FB6E37" w:rsidR="00A446C9" w:rsidRPr="00605E43" w:rsidRDefault="00A446C9" w:rsidP="00605E43">
      <w:pPr>
        <w:pStyle w:val="Heading1"/>
      </w:pPr>
      <w:r w:rsidRPr="00605E43">
        <w:t>Summary</w:t>
      </w:r>
    </w:p>
    <w:p w14:paraId="3C575A26" w14:textId="318DBC1B" w:rsidR="001C44A3" w:rsidRDefault="003919DC" w:rsidP="003919DC">
      <w:pPr>
        <w:pStyle w:val="Heading2"/>
        <w:numPr>
          <w:ilvl w:val="0"/>
          <w:numId w:val="0"/>
        </w:numPr>
        <w:rPr>
          <w:b w:val="0"/>
          <w:color w:val="auto"/>
          <w:sz w:val="22"/>
          <w:szCs w:val="22"/>
        </w:rPr>
      </w:pPr>
      <w:r w:rsidRPr="003919DC">
        <w:rPr>
          <w:b w:val="0"/>
          <w:color w:val="auto"/>
          <w:sz w:val="22"/>
          <w:szCs w:val="22"/>
        </w:rPr>
        <w:t>The VHF Data Exchange System (VDES) is seen as an effective and efficient use of radio spectrum, building on the capabilities of AIS and addressing the increasing requirements for data through the system. New techn</w:t>
      </w:r>
      <w:r w:rsidR="00955F42">
        <w:rPr>
          <w:b w:val="0"/>
          <w:color w:val="auto"/>
          <w:sz w:val="22"/>
          <w:szCs w:val="22"/>
        </w:rPr>
        <w:t>ologies</w:t>
      </w:r>
      <w:r w:rsidRPr="003919DC">
        <w:rPr>
          <w:b w:val="0"/>
          <w:color w:val="auto"/>
          <w:sz w:val="22"/>
          <w:szCs w:val="22"/>
        </w:rPr>
        <w:t xml:space="preserve"> providing higher data rates than those used for AIS is a core element of VDES. VDES supports e-Navigation, providing data exchange via satellite as well as terrestrial. To ensure this capability, international sharing and coordination of VDES resources is necessary.</w:t>
      </w:r>
      <w:r w:rsidR="00972C67">
        <w:rPr>
          <w:b w:val="0"/>
          <w:color w:val="auto"/>
          <w:sz w:val="22"/>
          <w:szCs w:val="22"/>
        </w:rPr>
        <w:t xml:space="preserve"> </w:t>
      </w:r>
      <w:r w:rsidR="00972C67" w:rsidRPr="00955F42">
        <w:rPr>
          <w:b w:val="0"/>
          <w:color w:val="auto"/>
          <w:sz w:val="22"/>
          <w:szCs w:val="22"/>
        </w:rPr>
        <w:t>This document proposes an initiation of consideration on international</w:t>
      </w:r>
      <w:r w:rsidR="00F72F03" w:rsidRPr="00955F42">
        <w:rPr>
          <w:b w:val="0"/>
          <w:color w:val="auto"/>
          <w:sz w:val="22"/>
          <w:szCs w:val="22"/>
        </w:rPr>
        <w:t xml:space="preserve"> cooperation and </w:t>
      </w:r>
      <w:r w:rsidR="00972C67" w:rsidRPr="00955F42">
        <w:rPr>
          <w:b w:val="0"/>
          <w:color w:val="auto"/>
          <w:sz w:val="22"/>
          <w:szCs w:val="22"/>
        </w:rPr>
        <w:t>resource sharing and management for VDES communications.</w:t>
      </w:r>
      <w:r w:rsidR="00972C67">
        <w:rPr>
          <w:b w:val="0"/>
          <w:color w:val="auto"/>
          <w:sz w:val="22"/>
          <w:szCs w:val="22"/>
        </w:rPr>
        <w:t xml:space="preserve"> </w:t>
      </w:r>
    </w:p>
    <w:p w14:paraId="39A209F0" w14:textId="2AD4B993" w:rsidR="009C4C77" w:rsidRPr="009C4C77" w:rsidRDefault="009C4C77" w:rsidP="009C4C77">
      <w:pPr>
        <w:pStyle w:val="Heading2"/>
        <w:rPr>
          <w:lang w:eastAsia="ja-JP"/>
        </w:rPr>
      </w:pPr>
      <w:r>
        <w:rPr>
          <w:rFonts w:hint="eastAsia"/>
          <w:lang w:eastAsia="ja-JP"/>
        </w:rPr>
        <w:t>Purpose of the document</w:t>
      </w:r>
    </w:p>
    <w:p w14:paraId="46A35E5C" w14:textId="45CEF83F" w:rsidR="00972C67" w:rsidRPr="00972C67" w:rsidRDefault="00F72F03" w:rsidP="00E55927">
      <w:pPr>
        <w:pStyle w:val="BodyText"/>
        <w:rPr>
          <w:rFonts w:asciiTheme="minorHAnsi" w:hAnsiTheme="minorHAnsi" w:cstheme="minorHAnsi"/>
          <w:lang w:eastAsia="ja-JP"/>
        </w:rPr>
      </w:pPr>
      <w:r>
        <w:rPr>
          <w:rFonts w:asciiTheme="minorHAnsi" w:hAnsiTheme="minorHAnsi" w:cstheme="minorHAnsi"/>
          <w:lang w:eastAsia="ja-JP"/>
        </w:rPr>
        <w:t xml:space="preserve">This document proposes an establishment of a new work item and agenda </w:t>
      </w:r>
      <w:r w:rsidR="00955F42">
        <w:rPr>
          <w:rFonts w:asciiTheme="minorHAnsi" w:hAnsiTheme="minorHAnsi" w:cstheme="minorHAnsi"/>
          <w:lang w:eastAsia="ja-JP"/>
        </w:rPr>
        <w:t>within</w:t>
      </w:r>
      <w:r>
        <w:rPr>
          <w:rFonts w:asciiTheme="minorHAnsi" w:hAnsiTheme="minorHAnsi" w:cstheme="minorHAnsi"/>
          <w:lang w:eastAsia="ja-JP"/>
        </w:rPr>
        <w:t xml:space="preserve"> ENAV </w:t>
      </w:r>
      <w:r w:rsidR="00955F42">
        <w:rPr>
          <w:rFonts w:asciiTheme="minorHAnsi" w:hAnsiTheme="minorHAnsi" w:cstheme="minorHAnsi"/>
          <w:lang w:eastAsia="ja-JP"/>
        </w:rPr>
        <w:t xml:space="preserve">Committee </w:t>
      </w:r>
      <w:r>
        <w:rPr>
          <w:rFonts w:asciiTheme="minorHAnsi" w:hAnsiTheme="minorHAnsi" w:cstheme="minorHAnsi"/>
          <w:lang w:eastAsia="ja-JP"/>
        </w:rPr>
        <w:t xml:space="preserve">on international cooperation and resource sharing and management on VDES </w:t>
      </w:r>
      <w:r w:rsidR="00AF77F5">
        <w:rPr>
          <w:rFonts w:asciiTheme="minorHAnsi" w:hAnsiTheme="minorHAnsi" w:cstheme="minorHAnsi"/>
          <w:lang w:eastAsia="ja-JP"/>
        </w:rPr>
        <w:t xml:space="preserve">terrestrial and satellite </w:t>
      </w:r>
      <w:r>
        <w:rPr>
          <w:rFonts w:asciiTheme="minorHAnsi" w:hAnsiTheme="minorHAnsi" w:cstheme="minorHAnsi"/>
          <w:lang w:eastAsia="ja-JP"/>
        </w:rPr>
        <w:t>communication</w:t>
      </w:r>
      <w:r w:rsidR="00955F42">
        <w:rPr>
          <w:rFonts w:asciiTheme="minorHAnsi" w:hAnsiTheme="minorHAnsi" w:cstheme="minorHAnsi"/>
          <w:lang w:eastAsia="ja-JP"/>
        </w:rPr>
        <w:t>s</w:t>
      </w:r>
      <w:r>
        <w:rPr>
          <w:rFonts w:asciiTheme="minorHAnsi" w:hAnsiTheme="minorHAnsi" w:cstheme="minorHAnsi"/>
          <w:lang w:eastAsia="ja-JP"/>
        </w:rPr>
        <w:t xml:space="preserve">. The work should start as soon as possible. Outcome of the </w:t>
      </w:r>
      <w:r w:rsidR="00FF0EC2">
        <w:rPr>
          <w:rFonts w:asciiTheme="minorHAnsi" w:hAnsiTheme="minorHAnsi" w:cstheme="minorHAnsi"/>
          <w:lang w:eastAsia="ja-JP"/>
        </w:rPr>
        <w:t>work item will be recommendations and guidelines on this issue.</w:t>
      </w:r>
      <w:r>
        <w:rPr>
          <w:rFonts w:asciiTheme="minorHAnsi" w:hAnsiTheme="minorHAnsi" w:cstheme="minorHAnsi"/>
          <w:lang w:eastAsia="ja-JP"/>
        </w:rPr>
        <w:t xml:space="preserve"> </w:t>
      </w:r>
    </w:p>
    <w:p w14:paraId="36D645BE" w14:textId="77777777" w:rsidR="00B56BDF" w:rsidRPr="007A395D" w:rsidRDefault="00B56BDF" w:rsidP="00605E43">
      <w:pPr>
        <w:pStyle w:val="Heading2"/>
      </w:pPr>
      <w:r w:rsidRPr="007A395D">
        <w:t>Related documents</w:t>
      </w:r>
    </w:p>
    <w:p w14:paraId="7064EB04" w14:textId="14F7F359" w:rsidR="00DC2112" w:rsidRPr="00E954B8" w:rsidRDefault="00F43D77" w:rsidP="00E55927">
      <w:pPr>
        <w:pStyle w:val="BodyText"/>
        <w:rPr>
          <w:rFonts w:asciiTheme="minorHAnsi" w:hAnsiTheme="minorHAnsi" w:cstheme="minorHAnsi"/>
          <w:lang w:eastAsia="ja-JP"/>
        </w:rPr>
      </w:pPr>
      <w:r>
        <w:rPr>
          <w:rFonts w:ascii="Calibri" w:hAnsi="Calibri" w:hint="eastAsia"/>
          <w:lang w:eastAsia="ja-JP"/>
        </w:rPr>
        <w:t>[</w:t>
      </w:r>
      <w:r>
        <w:rPr>
          <w:rFonts w:ascii="Calibri" w:hAnsi="Calibri"/>
          <w:lang w:eastAsia="ja-JP"/>
        </w:rPr>
        <w:t xml:space="preserve">1] </w:t>
      </w:r>
      <w:r w:rsidR="00D57CE8" w:rsidRPr="00E954B8">
        <w:rPr>
          <w:rFonts w:asciiTheme="minorHAnsi" w:hAnsiTheme="minorHAnsi" w:cstheme="minorHAnsi"/>
          <w:lang w:eastAsia="ja-JP"/>
        </w:rPr>
        <w:t>ENAV26</w:t>
      </w:r>
      <w:r w:rsidR="00E954B8" w:rsidRPr="00E954B8">
        <w:rPr>
          <w:rFonts w:asciiTheme="minorHAnsi" w:hAnsiTheme="minorHAnsi" w:cstheme="minorHAnsi"/>
          <w:lang w:eastAsia="ja-JP"/>
        </w:rPr>
        <w:t>-</w:t>
      </w:r>
      <w:r w:rsidR="00FF0EC2" w:rsidRPr="00E954B8">
        <w:rPr>
          <w:rFonts w:asciiTheme="minorHAnsi" w:hAnsiTheme="minorHAnsi" w:cstheme="minorHAnsi"/>
          <w:lang w:eastAsia="ja-JP"/>
        </w:rPr>
        <w:t xml:space="preserve">4.2 </w:t>
      </w:r>
      <w:r w:rsidR="00FF0EC2" w:rsidRPr="00E954B8">
        <w:rPr>
          <w:rFonts w:asciiTheme="minorHAnsi" w:eastAsia="Times New Roman" w:hAnsiTheme="minorHAnsi" w:cstheme="minorHAnsi"/>
          <w:color w:val="000000"/>
          <w:lang w:val="en-US" w:eastAsia="en-US"/>
        </w:rPr>
        <w:t>Presentation: Proposals on the Use of Satellite VDES submitted by OPERI, Japan</w:t>
      </w:r>
    </w:p>
    <w:p w14:paraId="34AD9EA4" w14:textId="5FC54B27" w:rsidR="00D57CE8" w:rsidRPr="00E954B8" w:rsidRDefault="00F43D77" w:rsidP="00E55927">
      <w:pPr>
        <w:pStyle w:val="BodyText"/>
        <w:rPr>
          <w:rFonts w:asciiTheme="minorHAnsi" w:hAnsiTheme="minorHAnsi" w:cstheme="minorHAnsi"/>
          <w:lang w:eastAsia="ja-JP"/>
        </w:rPr>
      </w:pPr>
      <w:r>
        <w:rPr>
          <w:rFonts w:asciiTheme="minorHAnsi" w:hAnsiTheme="minorHAnsi" w:cstheme="minorHAnsi" w:hint="eastAsia"/>
          <w:lang w:eastAsia="ja-JP"/>
        </w:rPr>
        <w:t>[</w:t>
      </w:r>
      <w:r>
        <w:rPr>
          <w:rFonts w:asciiTheme="minorHAnsi" w:hAnsiTheme="minorHAnsi" w:cstheme="minorHAnsi"/>
          <w:lang w:eastAsia="ja-JP"/>
        </w:rPr>
        <w:t xml:space="preserve">2] </w:t>
      </w:r>
      <w:r w:rsidR="00D57CE8" w:rsidRPr="00E954B8">
        <w:rPr>
          <w:rFonts w:asciiTheme="minorHAnsi" w:hAnsiTheme="minorHAnsi" w:cstheme="minorHAnsi"/>
          <w:lang w:eastAsia="ja-JP"/>
        </w:rPr>
        <w:t>ENAV27</w:t>
      </w:r>
      <w:r w:rsidR="00E954B8" w:rsidRPr="00E954B8">
        <w:rPr>
          <w:rFonts w:asciiTheme="minorHAnsi" w:hAnsiTheme="minorHAnsi" w:cstheme="minorHAnsi"/>
          <w:lang w:eastAsia="ja-JP"/>
        </w:rPr>
        <w:t xml:space="preserve">-5.1.5 </w:t>
      </w:r>
      <w:r w:rsidR="00E954B8" w:rsidRPr="00E954B8">
        <w:rPr>
          <w:rFonts w:asciiTheme="minorHAnsi" w:hAnsiTheme="minorHAnsi" w:cstheme="minorHAnsi"/>
          <w:lang w:val="en-US"/>
        </w:rPr>
        <w:t>Study of satellite VDES by OPRI</w:t>
      </w:r>
    </w:p>
    <w:p w14:paraId="53733F03" w14:textId="244D9A85" w:rsidR="00A446C9" w:rsidRDefault="00A446C9" w:rsidP="00605E43">
      <w:pPr>
        <w:pStyle w:val="Heading1"/>
      </w:pPr>
      <w:r w:rsidRPr="007A395D">
        <w:t>Background</w:t>
      </w:r>
    </w:p>
    <w:p w14:paraId="7838D282" w14:textId="5022F684" w:rsidR="00DB5684" w:rsidRDefault="000E74E9" w:rsidP="00982EA4">
      <w:pPr>
        <w:pStyle w:val="Heading2"/>
        <w:numPr>
          <w:ilvl w:val="1"/>
          <w:numId w:val="14"/>
        </w:numPr>
      </w:pPr>
      <w:r>
        <w:rPr>
          <w:lang w:eastAsia="ja-JP"/>
        </w:rPr>
        <w:t>Necessity</w:t>
      </w:r>
    </w:p>
    <w:p w14:paraId="6266713A" w14:textId="0FEFACFB" w:rsidR="00F43D77" w:rsidRDefault="00E90FC5" w:rsidP="00F43D77">
      <w:pPr>
        <w:spacing w:afterLines="50" w:after="120"/>
        <w:rPr>
          <w:rFonts w:asciiTheme="minorHAnsi" w:hAnsiTheme="minorHAnsi" w:cstheme="minorHAnsi"/>
          <w:lang w:eastAsia="ja-JP"/>
        </w:rPr>
      </w:pPr>
      <w:r>
        <w:rPr>
          <w:rFonts w:asciiTheme="minorHAnsi" w:hAnsiTheme="minorHAnsi" w:cstheme="minorHAnsi" w:hint="eastAsia"/>
          <w:lang w:eastAsia="ja-JP"/>
        </w:rPr>
        <w:t>W</w:t>
      </w:r>
      <w:r>
        <w:rPr>
          <w:rFonts w:asciiTheme="minorHAnsi" w:hAnsiTheme="minorHAnsi" w:cstheme="minorHAnsi"/>
          <w:lang w:eastAsia="ja-JP"/>
        </w:rPr>
        <w:t xml:space="preserve">RC 2019 agreed to allocate VHF channels to VDES including for VDES satellite communications. This allocation allows actual start-up of VDES </w:t>
      </w:r>
      <w:r w:rsidR="00955F42">
        <w:rPr>
          <w:rFonts w:asciiTheme="minorHAnsi" w:hAnsiTheme="minorHAnsi" w:cstheme="minorHAnsi"/>
          <w:lang w:eastAsia="ja-JP"/>
        </w:rPr>
        <w:t xml:space="preserve">terrestrial and </w:t>
      </w:r>
      <w:r>
        <w:rPr>
          <w:rFonts w:asciiTheme="minorHAnsi" w:hAnsiTheme="minorHAnsi" w:cstheme="minorHAnsi"/>
          <w:lang w:eastAsia="ja-JP"/>
        </w:rPr>
        <w:t xml:space="preserve">satellite communications. </w:t>
      </w:r>
    </w:p>
    <w:p w14:paraId="14055486" w14:textId="3B7951CB" w:rsidR="000E74E9" w:rsidRDefault="00E90FC5" w:rsidP="00F43D77">
      <w:pPr>
        <w:spacing w:afterLines="50" w:after="120"/>
        <w:rPr>
          <w:rFonts w:asciiTheme="minorHAnsi" w:hAnsiTheme="minorHAnsi" w:cstheme="minorHAnsi"/>
          <w:lang w:eastAsia="ja-JP"/>
        </w:rPr>
      </w:pPr>
      <w:r>
        <w:rPr>
          <w:rFonts w:asciiTheme="minorHAnsi" w:hAnsiTheme="minorHAnsi" w:cstheme="minorHAnsi"/>
          <w:lang w:eastAsia="ja-JP"/>
        </w:rPr>
        <w:lastRenderedPageBreak/>
        <w:t>Maritime Safety Committee (MSC) of International Maritime Organization (IMO), at its 103</w:t>
      </w:r>
      <w:r w:rsidR="00F43D77">
        <w:rPr>
          <w:rFonts w:asciiTheme="minorHAnsi" w:hAnsiTheme="minorHAnsi" w:cstheme="minorHAnsi"/>
          <w:lang w:eastAsia="ja-JP"/>
        </w:rPr>
        <w:t>rd</w:t>
      </w:r>
      <w:r>
        <w:rPr>
          <w:rFonts w:asciiTheme="minorHAnsi" w:hAnsiTheme="minorHAnsi" w:cstheme="minorHAnsi"/>
          <w:lang w:eastAsia="ja-JP"/>
        </w:rPr>
        <w:t xml:space="preserve"> session</w:t>
      </w:r>
      <w:r w:rsidR="00F43D77">
        <w:rPr>
          <w:rFonts w:asciiTheme="minorHAnsi" w:hAnsiTheme="minorHAnsi" w:cstheme="minorHAnsi"/>
          <w:lang w:eastAsia="ja-JP"/>
        </w:rPr>
        <w:t xml:space="preserve"> </w:t>
      </w:r>
      <w:r>
        <w:rPr>
          <w:rFonts w:asciiTheme="minorHAnsi" w:hAnsiTheme="minorHAnsi" w:cstheme="minorHAnsi"/>
          <w:lang w:eastAsia="ja-JP"/>
        </w:rPr>
        <w:t xml:space="preserve">(MSC103) </w:t>
      </w:r>
      <w:r w:rsidR="00955F42">
        <w:rPr>
          <w:rFonts w:asciiTheme="minorHAnsi" w:hAnsiTheme="minorHAnsi" w:cstheme="minorHAnsi"/>
          <w:lang w:eastAsia="ja-JP"/>
        </w:rPr>
        <w:t xml:space="preserve">held in May 2021 </w:t>
      </w:r>
      <w:r>
        <w:rPr>
          <w:rFonts w:asciiTheme="minorHAnsi" w:hAnsiTheme="minorHAnsi" w:cstheme="minorHAnsi"/>
          <w:lang w:eastAsia="ja-JP"/>
        </w:rPr>
        <w:t>agreed a new work item for int</w:t>
      </w:r>
      <w:r w:rsidR="00F43D77">
        <w:rPr>
          <w:rFonts w:asciiTheme="minorHAnsi" w:hAnsiTheme="minorHAnsi" w:cstheme="minorHAnsi"/>
          <w:lang w:eastAsia="ja-JP"/>
        </w:rPr>
        <w:t>roduction of VDES into the International Convention of Safety of Life at Sea (SOLAS) and will start the consideration from 2022 for two years.</w:t>
      </w:r>
      <w:r>
        <w:rPr>
          <w:rFonts w:asciiTheme="minorHAnsi" w:hAnsiTheme="minorHAnsi" w:cstheme="minorHAnsi"/>
          <w:lang w:eastAsia="ja-JP"/>
        </w:rPr>
        <w:t xml:space="preserve">  </w:t>
      </w:r>
      <w:r w:rsidR="00F43D77">
        <w:rPr>
          <w:rFonts w:asciiTheme="minorHAnsi" w:hAnsiTheme="minorHAnsi" w:cstheme="minorHAnsi"/>
          <w:lang w:eastAsia="ja-JP"/>
        </w:rPr>
        <w:t>This will allow VDES as an alternative of AIS and furthermore as a communication way for maritime safety</w:t>
      </w:r>
      <w:r w:rsidR="00955F42">
        <w:rPr>
          <w:rFonts w:asciiTheme="minorHAnsi" w:hAnsiTheme="minorHAnsi" w:cstheme="minorHAnsi"/>
          <w:lang w:eastAsia="ja-JP"/>
        </w:rPr>
        <w:t xml:space="preserve"> and e-navigation</w:t>
      </w:r>
      <w:r w:rsidR="00F43D77">
        <w:rPr>
          <w:rFonts w:asciiTheme="minorHAnsi" w:hAnsiTheme="minorHAnsi" w:cstheme="minorHAnsi"/>
          <w:lang w:eastAsia="ja-JP"/>
        </w:rPr>
        <w:t>.</w:t>
      </w:r>
    </w:p>
    <w:p w14:paraId="2FD4FF97" w14:textId="56308BCE" w:rsidR="00F43D77" w:rsidRDefault="00F43D77" w:rsidP="00F43D77">
      <w:pPr>
        <w:spacing w:afterLines="50" w:after="120"/>
        <w:rPr>
          <w:rFonts w:asciiTheme="minorHAnsi" w:hAnsiTheme="minorHAnsi" w:cstheme="minorHAnsi"/>
          <w:lang w:eastAsia="ja-JP"/>
        </w:rPr>
      </w:pPr>
      <w:r>
        <w:rPr>
          <w:rFonts w:asciiTheme="minorHAnsi" w:hAnsiTheme="minorHAnsi" w:cstheme="minorHAnsi"/>
          <w:lang w:eastAsia="ja-JP"/>
        </w:rPr>
        <w:t xml:space="preserve">These international movement will bring us a near-future wide development of VDES </w:t>
      </w:r>
      <w:r w:rsidR="00955F42">
        <w:rPr>
          <w:rFonts w:asciiTheme="minorHAnsi" w:hAnsiTheme="minorHAnsi" w:cstheme="minorHAnsi"/>
          <w:lang w:eastAsia="ja-JP"/>
        </w:rPr>
        <w:t xml:space="preserve">terrestrial and </w:t>
      </w:r>
      <w:r>
        <w:rPr>
          <w:rFonts w:asciiTheme="minorHAnsi" w:hAnsiTheme="minorHAnsi" w:cstheme="minorHAnsi"/>
          <w:lang w:eastAsia="ja-JP"/>
        </w:rPr>
        <w:t>satellite communication</w:t>
      </w:r>
      <w:r w:rsidR="00955F42">
        <w:rPr>
          <w:rFonts w:asciiTheme="minorHAnsi" w:hAnsiTheme="minorHAnsi" w:cstheme="minorHAnsi"/>
          <w:lang w:eastAsia="ja-JP"/>
        </w:rPr>
        <w:t>s</w:t>
      </w:r>
      <w:r>
        <w:rPr>
          <w:rFonts w:asciiTheme="minorHAnsi" w:hAnsiTheme="minorHAnsi" w:cstheme="minorHAnsi"/>
          <w:lang w:eastAsia="ja-JP"/>
        </w:rPr>
        <w:t xml:space="preserve"> [1] [2].  IALA has worked on development of VDES standard</w:t>
      </w:r>
      <w:r w:rsidR="00955F42">
        <w:rPr>
          <w:rFonts w:asciiTheme="minorHAnsi" w:hAnsiTheme="minorHAnsi" w:cstheme="minorHAnsi"/>
          <w:lang w:eastAsia="ja-JP"/>
        </w:rPr>
        <w:t>s</w:t>
      </w:r>
      <w:r>
        <w:rPr>
          <w:rFonts w:asciiTheme="minorHAnsi" w:hAnsiTheme="minorHAnsi" w:cstheme="minorHAnsi"/>
          <w:lang w:eastAsia="ja-JP"/>
        </w:rPr>
        <w:t xml:space="preserve"> (G1139, etc.) under the collaboration with ITU-R. This effort should be continued. </w:t>
      </w:r>
    </w:p>
    <w:p w14:paraId="6A1A95F9" w14:textId="4F3598B7" w:rsidR="00F43D77" w:rsidRPr="00F43D77" w:rsidRDefault="00AF77F5" w:rsidP="00F43D77">
      <w:pPr>
        <w:spacing w:afterLines="50" w:after="120"/>
        <w:rPr>
          <w:rFonts w:asciiTheme="minorHAnsi" w:hAnsiTheme="minorHAnsi" w:cstheme="minorHAnsi"/>
          <w:lang w:eastAsia="ja-JP"/>
        </w:rPr>
      </w:pPr>
      <w:r>
        <w:rPr>
          <w:rFonts w:asciiTheme="minorHAnsi" w:hAnsiTheme="minorHAnsi" w:cstheme="minorHAnsi"/>
          <w:lang w:eastAsia="ja-JP"/>
        </w:rPr>
        <w:t>Under these circumstances, it is necessary for IALA to consider and establish international cooperation and resource sharing and management on VDES terrestrial and satellite communication</w:t>
      </w:r>
      <w:r w:rsidR="00955F42">
        <w:rPr>
          <w:rFonts w:asciiTheme="minorHAnsi" w:hAnsiTheme="minorHAnsi" w:cstheme="minorHAnsi"/>
          <w:lang w:eastAsia="ja-JP"/>
        </w:rPr>
        <w:t>s</w:t>
      </w:r>
      <w:r>
        <w:rPr>
          <w:rFonts w:asciiTheme="minorHAnsi" w:hAnsiTheme="minorHAnsi" w:cstheme="minorHAnsi"/>
          <w:lang w:eastAsia="ja-JP"/>
        </w:rPr>
        <w:t>.</w:t>
      </w:r>
    </w:p>
    <w:p w14:paraId="403B46B6" w14:textId="3E2223E2" w:rsidR="00DB5684" w:rsidRDefault="003223C7" w:rsidP="00A100F5">
      <w:pPr>
        <w:pStyle w:val="Heading2"/>
        <w:numPr>
          <w:ilvl w:val="1"/>
          <w:numId w:val="14"/>
        </w:numPr>
      </w:pPr>
      <w:r>
        <w:rPr>
          <w:lang w:eastAsia="ja-JP"/>
        </w:rPr>
        <w:t>Urgency</w:t>
      </w:r>
    </w:p>
    <w:p w14:paraId="5802EAE2" w14:textId="4A550D9F" w:rsidR="00E2691A" w:rsidRDefault="00E2691A" w:rsidP="00E2691A">
      <w:pPr>
        <w:spacing w:afterLines="50" w:after="120"/>
        <w:rPr>
          <w:rFonts w:asciiTheme="minorHAnsi" w:hAnsiTheme="minorHAnsi" w:cstheme="minorHAnsi"/>
          <w:lang w:eastAsia="ja-JP"/>
        </w:rPr>
      </w:pPr>
      <w:r w:rsidRPr="00E2691A">
        <w:rPr>
          <w:rFonts w:asciiTheme="minorHAnsi" w:hAnsiTheme="minorHAnsi" w:cstheme="minorHAnsi"/>
          <w:lang w:eastAsia="ja-JP"/>
        </w:rPr>
        <w:t>ITU-R is now considering the revision of IRU-R M.2092-0 (</w:t>
      </w:r>
      <w:r w:rsidRPr="00E2691A">
        <w:rPr>
          <w:rFonts w:asciiTheme="minorHAnsi" w:hAnsiTheme="minorHAnsi" w:cstheme="minorHAnsi"/>
        </w:rPr>
        <w:t>Technical characteristics for a VHF data exchange system in the VHF maritime mobile band</w:t>
      </w:r>
      <w:r w:rsidRPr="00E2691A">
        <w:rPr>
          <w:rFonts w:asciiTheme="minorHAnsi" w:hAnsiTheme="minorHAnsi" w:cstheme="minorHAnsi"/>
          <w:lang w:eastAsia="ja-JP"/>
        </w:rPr>
        <w:t>)</w:t>
      </w:r>
      <w:r>
        <w:rPr>
          <w:rFonts w:asciiTheme="minorHAnsi" w:hAnsiTheme="minorHAnsi" w:cstheme="minorHAnsi"/>
          <w:lang w:eastAsia="ja-JP"/>
        </w:rPr>
        <w:t xml:space="preserve"> with a view to finalization in 2021 and issue of M2092-1 in early 2022. </w:t>
      </w:r>
    </w:p>
    <w:p w14:paraId="3BF85A63" w14:textId="00631A0F" w:rsidR="00E2691A" w:rsidRDefault="00E2691A" w:rsidP="00E2691A">
      <w:pPr>
        <w:spacing w:afterLines="50" w:after="120"/>
        <w:rPr>
          <w:rFonts w:asciiTheme="minorHAnsi" w:hAnsiTheme="minorHAnsi" w:cstheme="minorHAnsi"/>
          <w:lang w:eastAsia="ja-JP"/>
        </w:rPr>
      </w:pPr>
      <w:r>
        <w:rPr>
          <w:rFonts w:asciiTheme="minorHAnsi" w:hAnsiTheme="minorHAnsi" w:cstheme="minorHAnsi" w:hint="eastAsia"/>
          <w:lang w:eastAsia="ja-JP"/>
        </w:rPr>
        <w:t>I</w:t>
      </w:r>
      <w:r>
        <w:rPr>
          <w:rFonts w:asciiTheme="minorHAnsi" w:hAnsiTheme="minorHAnsi" w:cstheme="minorHAnsi"/>
          <w:lang w:eastAsia="ja-JP"/>
        </w:rPr>
        <w:t xml:space="preserve">EC has published Publicly Available Specification (PAS) on VDES-ASM, and </w:t>
      </w:r>
      <w:r w:rsidR="00955F42">
        <w:rPr>
          <w:rFonts w:asciiTheme="minorHAnsi" w:hAnsiTheme="minorHAnsi" w:cstheme="minorHAnsi"/>
          <w:lang w:eastAsia="ja-JP"/>
        </w:rPr>
        <w:t xml:space="preserve">is </w:t>
      </w:r>
      <w:r>
        <w:rPr>
          <w:rFonts w:asciiTheme="minorHAnsi" w:hAnsiTheme="minorHAnsi" w:cstheme="minorHAnsi"/>
          <w:lang w:eastAsia="ja-JP"/>
        </w:rPr>
        <w:t>in the process of development of IEC formal standards for VDES.</w:t>
      </w:r>
    </w:p>
    <w:p w14:paraId="4BCC3CCF" w14:textId="6F644C9D" w:rsidR="00E2691A" w:rsidRPr="00E2691A" w:rsidRDefault="00E2691A" w:rsidP="00E2691A">
      <w:pPr>
        <w:spacing w:afterLines="50" w:after="120"/>
        <w:rPr>
          <w:rFonts w:asciiTheme="minorHAnsi" w:hAnsiTheme="minorHAnsi" w:cstheme="minorHAnsi"/>
          <w:lang w:eastAsia="ja-JP"/>
        </w:rPr>
      </w:pPr>
      <w:r>
        <w:rPr>
          <w:rFonts w:asciiTheme="minorHAnsi" w:hAnsiTheme="minorHAnsi" w:cstheme="minorHAnsi"/>
          <w:lang w:eastAsia="ja-JP"/>
        </w:rPr>
        <w:t>Under these circumstances, it is urgent for I</w:t>
      </w:r>
      <w:r w:rsidR="00955F42">
        <w:rPr>
          <w:rFonts w:asciiTheme="minorHAnsi" w:hAnsiTheme="minorHAnsi" w:cstheme="minorHAnsi"/>
          <w:lang w:eastAsia="ja-JP"/>
        </w:rPr>
        <w:t>A</w:t>
      </w:r>
      <w:r>
        <w:rPr>
          <w:rFonts w:asciiTheme="minorHAnsi" w:hAnsiTheme="minorHAnsi" w:cstheme="minorHAnsi"/>
          <w:lang w:eastAsia="ja-JP"/>
        </w:rPr>
        <w:t>LA to start-up the work for establishment of recommendation/ guidelines for international operation of VDES terrestrial and satellite communication</w:t>
      </w:r>
      <w:r w:rsidR="00955F42">
        <w:rPr>
          <w:rFonts w:asciiTheme="minorHAnsi" w:hAnsiTheme="minorHAnsi" w:cstheme="minorHAnsi"/>
          <w:lang w:eastAsia="ja-JP"/>
        </w:rPr>
        <w:t>s</w:t>
      </w:r>
      <w:r>
        <w:rPr>
          <w:rFonts w:asciiTheme="minorHAnsi" w:hAnsiTheme="minorHAnsi" w:cstheme="minorHAnsi"/>
          <w:lang w:eastAsia="ja-JP"/>
        </w:rPr>
        <w:t xml:space="preserve"> in order to realize the VDES communication</w:t>
      </w:r>
      <w:r w:rsidR="00955F42">
        <w:rPr>
          <w:rFonts w:asciiTheme="minorHAnsi" w:hAnsiTheme="minorHAnsi" w:cstheme="minorHAnsi"/>
          <w:lang w:eastAsia="ja-JP"/>
        </w:rPr>
        <w:t>s</w:t>
      </w:r>
      <w:r>
        <w:rPr>
          <w:rFonts w:asciiTheme="minorHAnsi" w:hAnsiTheme="minorHAnsi" w:cstheme="minorHAnsi"/>
          <w:lang w:eastAsia="ja-JP"/>
        </w:rPr>
        <w:t xml:space="preserve"> under the leadership of IALA.</w:t>
      </w:r>
    </w:p>
    <w:p w14:paraId="041E9135" w14:textId="77777777" w:rsidR="00A446C9" w:rsidRPr="007A395D" w:rsidRDefault="00A446C9" w:rsidP="00605E43">
      <w:pPr>
        <w:pStyle w:val="Heading1"/>
      </w:pPr>
      <w:r w:rsidRPr="007A395D">
        <w:t>Discussion</w:t>
      </w:r>
    </w:p>
    <w:p w14:paraId="5CBE4C87" w14:textId="5932A5AC" w:rsidR="0070561C" w:rsidRDefault="0070561C" w:rsidP="00A446C9">
      <w:pPr>
        <w:pStyle w:val="BodyText"/>
        <w:rPr>
          <w:rFonts w:ascii="Calibri" w:hAnsi="Calibri"/>
          <w:lang w:eastAsia="ja-JP"/>
        </w:rPr>
      </w:pPr>
      <w:r>
        <w:rPr>
          <w:rFonts w:ascii="Calibri" w:hAnsi="Calibri"/>
          <w:lang w:eastAsia="ja-JP"/>
        </w:rPr>
        <w:t xml:space="preserve">Following items should be </w:t>
      </w:r>
      <w:r w:rsidR="008200B4">
        <w:rPr>
          <w:rFonts w:ascii="Calibri" w:hAnsi="Calibri"/>
          <w:lang w:eastAsia="ja-JP"/>
        </w:rPr>
        <w:t>considered</w:t>
      </w:r>
      <w:r>
        <w:rPr>
          <w:rFonts w:ascii="Calibri" w:hAnsi="Calibri"/>
          <w:lang w:eastAsia="ja-JP"/>
        </w:rPr>
        <w:t>.</w:t>
      </w:r>
    </w:p>
    <w:p w14:paraId="5AD0E646" w14:textId="6C0CF67C" w:rsidR="008200B4" w:rsidRPr="008200B4" w:rsidRDefault="008200B4" w:rsidP="00F121C9">
      <w:pPr>
        <w:pStyle w:val="Heading2"/>
        <w:numPr>
          <w:ilvl w:val="1"/>
          <w:numId w:val="14"/>
        </w:numPr>
        <w:rPr>
          <w:lang w:eastAsia="ja-JP"/>
        </w:rPr>
      </w:pPr>
      <w:r w:rsidRPr="008200B4">
        <w:rPr>
          <w:bCs/>
        </w:rPr>
        <w:t>International cooperation and resource sharing and management for VDES communications</w:t>
      </w:r>
      <w:r w:rsidRPr="008200B4">
        <w:rPr>
          <w:rFonts w:hint="eastAsia"/>
          <w:bCs/>
          <w:lang w:eastAsia="ja-JP"/>
        </w:rPr>
        <w:t xml:space="preserve"> </w:t>
      </w:r>
    </w:p>
    <w:p w14:paraId="587BEEDE" w14:textId="58BDCB78" w:rsidR="008200B4" w:rsidRDefault="008200B4" w:rsidP="008200B4">
      <w:pPr>
        <w:pStyle w:val="List1"/>
        <w:numPr>
          <w:ilvl w:val="0"/>
          <w:numId w:val="0"/>
        </w:numPr>
        <w:spacing w:afterLines="50"/>
        <w:rPr>
          <w:rFonts w:asciiTheme="minorHAnsi" w:hAnsiTheme="minorHAnsi" w:cstheme="minorHAnsi"/>
        </w:rPr>
      </w:pPr>
      <w:r>
        <w:rPr>
          <w:rFonts w:asciiTheme="minorHAnsi" w:hAnsiTheme="minorHAnsi" w:cstheme="minorHAnsi"/>
        </w:rPr>
        <w:t>It is necessary to consider the establishment</w:t>
      </w:r>
      <w:r w:rsidR="00EF11C8">
        <w:rPr>
          <w:rFonts w:asciiTheme="minorHAnsi" w:hAnsiTheme="minorHAnsi" w:cstheme="minorHAnsi"/>
        </w:rPr>
        <w:t xml:space="preserve"> an</w:t>
      </w:r>
      <w:r>
        <w:rPr>
          <w:rFonts w:asciiTheme="minorHAnsi" w:hAnsiTheme="minorHAnsi" w:cstheme="minorHAnsi"/>
        </w:rPr>
        <w:t xml:space="preserve"> </w:t>
      </w:r>
      <w:r w:rsidR="00955F42">
        <w:rPr>
          <w:rFonts w:asciiTheme="minorHAnsi" w:hAnsiTheme="minorHAnsi" w:cstheme="minorHAnsi"/>
        </w:rPr>
        <w:t xml:space="preserve">international collaboration on the </w:t>
      </w:r>
      <w:r>
        <w:rPr>
          <w:rFonts w:asciiTheme="minorHAnsi" w:hAnsiTheme="minorHAnsi" w:cstheme="minorHAnsi"/>
        </w:rPr>
        <w:t xml:space="preserve">of following points for the establishment of international cooperation and resource management of VDES communications in line of IRU-R M2092 Annex 6 Resource sharing method for VDES terrestrial and satellite services: </w:t>
      </w:r>
    </w:p>
    <w:p w14:paraId="342E7B05" w14:textId="3890B841" w:rsidR="008200B4" w:rsidRDefault="008200B4" w:rsidP="008200B4">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ab/>
      </w:r>
      <w:r>
        <w:rPr>
          <w:rFonts w:asciiTheme="minorHAnsi" w:hAnsiTheme="minorHAnsi" w:cstheme="minorHAnsi" w:hint="eastAsia"/>
        </w:rPr>
        <w:t xml:space="preserve">Coverage </w:t>
      </w:r>
      <w:r w:rsidR="00EF11C8">
        <w:rPr>
          <w:rFonts w:asciiTheme="minorHAnsi" w:hAnsiTheme="minorHAnsi" w:cstheme="minorHAnsi"/>
        </w:rPr>
        <w:t xml:space="preserve">of </w:t>
      </w:r>
      <w:r>
        <w:rPr>
          <w:rFonts w:asciiTheme="minorHAnsi" w:hAnsiTheme="minorHAnsi" w:cstheme="minorHAnsi"/>
        </w:rPr>
        <w:t>land-based stations (control station of communication)</w:t>
      </w:r>
    </w:p>
    <w:p w14:paraId="6F2887D5" w14:textId="2FE4D689" w:rsidR="008200B4" w:rsidRDefault="008200B4" w:rsidP="008200B4">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2</w:t>
      </w:r>
      <w:r>
        <w:rPr>
          <w:rFonts w:asciiTheme="minorHAnsi" w:hAnsiTheme="minorHAnsi" w:cstheme="minorHAnsi"/>
        </w:rPr>
        <w:t xml:space="preserve"> </w:t>
      </w:r>
      <w:r>
        <w:rPr>
          <w:rFonts w:asciiTheme="minorHAnsi" w:hAnsiTheme="minorHAnsi" w:cstheme="minorHAnsi"/>
        </w:rPr>
        <w:tab/>
      </w:r>
      <w:r w:rsidR="00363650">
        <w:rPr>
          <w:rFonts w:asciiTheme="minorHAnsi" w:hAnsiTheme="minorHAnsi" w:cstheme="minorHAnsi"/>
        </w:rPr>
        <w:t>S</w:t>
      </w:r>
      <w:r>
        <w:rPr>
          <w:rFonts w:asciiTheme="minorHAnsi" w:hAnsiTheme="minorHAnsi" w:cstheme="minorHAnsi"/>
        </w:rPr>
        <w:t xml:space="preserve">haring resources among </w:t>
      </w:r>
      <w:r w:rsidR="00363650">
        <w:rPr>
          <w:rFonts w:asciiTheme="minorHAnsi" w:hAnsiTheme="minorHAnsi" w:cstheme="minorHAnsi"/>
        </w:rPr>
        <w:t>land-based stations (control station of communication)</w:t>
      </w:r>
    </w:p>
    <w:p w14:paraId="00644DAD" w14:textId="3D5144DF" w:rsidR="00363650" w:rsidRDefault="00363650" w:rsidP="008200B4">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3</w:t>
      </w:r>
      <w:r>
        <w:rPr>
          <w:rFonts w:asciiTheme="minorHAnsi" w:hAnsiTheme="minorHAnsi" w:cstheme="minorHAnsi"/>
        </w:rPr>
        <w:tab/>
        <w:t>co-operation between VDE-TER and VDE-SAT</w:t>
      </w:r>
    </w:p>
    <w:p w14:paraId="71CBE1B2" w14:textId="58D5B15D" w:rsidR="00363650" w:rsidRPr="00363650" w:rsidRDefault="00363650" w:rsidP="008200B4">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rPr>
        <w:t>4</w:t>
      </w:r>
      <w:r>
        <w:rPr>
          <w:rFonts w:asciiTheme="minorHAnsi" w:hAnsiTheme="minorHAnsi" w:cstheme="minorHAnsi"/>
        </w:rPr>
        <w:tab/>
        <w:t>cooperation and resource sharing among VDES satellites</w:t>
      </w:r>
    </w:p>
    <w:p w14:paraId="00672716" w14:textId="6A36594A" w:rsidR="00363650" w:rsidRDefault="008F0AD9" w:rsidP="00A100F5">
      <w:pPr>
        <w:pStyle w:val="Heading2"/>
        <w:numPr>
          <w:ilvl w:val="1"/>
          <w:numId w:val="14"/>
        </w:numPr>
        <w:rPr>
          <w:lang w:eastAsia="ja-JP"/>
        </w:rPr>
      </w:pPr>
      <w:r>
        <w:rPr>
          <w:rFonts w:hint="eastAsia"/>
          <w:lang w:eastAsia="ja-JP"/>
        </w:rPr>
        <w:t>N</w:t>
      </w:r>
      <w:r>
        <w:rPr>
          <w:lang w:eastAsia="ja-JP"/>
        </w:rPr>
        <w:t>eed of establishment of an international organ for cooperation of VDES satellite communication</w:t>
      </w:r>
    </w:p>
    <w:p w14:paraId="71C95798" w14:textId="282042B1" w:rsidR="008F0AD9" w:rsidRPr="007633A4" w:rsidRDefault="007633A4" w:rsidP="00975F83">
      <w:pPr>
        <w:pStyle w:val="BodyText"/>
        <w:rPr>
          <w:rFonts w:asciiTheme="minorHAnsi" w:hAnsiTheme="minorHAnsi" w:cstheme="minorHAnsi"/>
          <w:lang w:eastAsia="ja-JP"/>
        </w:rPr>
      </w:pPr>
      <w:r>
        <w:rPr>
          <w:rFonts w:asciiTheme="minorHAnsi" w:hAnsiTheme="minorHAnsi" w:cstheme="minorHAnsi"/>
          <w:lang w:eastAsia="ja-JP"/>
        </w:rPr>
        <w:t xml:space="preserve">It would be necessary to establish an international organ for </w:t>
      </w:r>
      <w:r w:rsidRPr="007633A4">
        <w:rPr>
          <w:rFonts w:asciiTheme="minorHAnsi" w:hAnsiTheme="minorHAnsi" w:cstheme="minorHAnsi"/>
          <w:bCs/>
        </w:rPr>
        <w:t>international cooperation and resource sharing and management for VDES communications.</w:t>
      </w:r>
      <w:r>
        <w:rPr>
          <w:rFonts w:asciiTheme="minorHAnsi" w:hAnsiTheme="minorHAnsi" w:cstheme="minorHAnsi" w:hint="eastAsia"/>
          <w:bCs/>
          <w:lang w:eastAsia="ja-JP"/>
        </w:rPr>
        <w:t xml:space="preserve"> </w:t>
      </w:r>
      <w:r>
        <w:rPr>
          <w:rFonts w:asciiTheme="minorHAnsi" w:hAnsiTheme="minorHAnsi" w:cstheme="minorHAnsi"/>
          <w:bCs/>
          <w:lang w:eastAsia="ja-JP"/>
        </w:rPr>
        <w:t xml:space="preserve">This international organ may </w:t>
      </w:r>
      <w:r w:rsidR="0096542F">
        <w:rPr>
          <w:rFonts w:asciiTheme="minorHAnsi" w:hAnsiTheme="minorHAnsi" w:cstheme="minorHAnsi" w:hint="eastAsia"/>
          <w:bCs/>
          <w:lang w:eastAsia="ja-JP"/>
        </w:rPr>
        <w:t>consider</w:t>
      </w:r>
      <w:r w:rsidR="0096542F">
        <w:rPr>
          <w:rFonts w:asciiTheme="minorHAnsi" w:hAnsiTheme="minorHAnsi" w:cstheme="minorHAnsi"/>
          <w:bCs/>
          <w:lang w:eastAsia="ja-JP"/>
        </w:rPr>
        <w:t xml:space="preserve">, </w:t>
      </w:r>
      <w:r>
        <w:rPr>
          <w:rFonts w:asciiTheme="minorHAnsi" w:hAnsiTheme="minorHAnsi" w:cstheme="minorHAnsi"/>
          <w:bCs/>
          <w:lang w:eastAsia="ja-JP"/>
        </w:rPr>
        <w:t xml:space="preserve">establish </w:t>
      </w:r>
      <w:r w:rsidR="0096542F">
        <w:rPr>
          <w:rFonts w:asciiTheme="minorHAnsi" w:hAnsiTheme="minorHAnsi" w:cstheme="minorHAnsi"/>
          <w:bCs/>
          <w:lang w:eastAsia="ja-JP"/>
        </w:rPr>
        <w:t xml:space="preserve">and manage </w:t>
      </w:r>
      <w:r>
        <w:rPr>
          <w:rFonts w:asciiTheme="minorHAnsi" w:hAnsiTheme="minorHAnsi" w:cstheme="minorHAnsi"/>
          <w:bCs/>
          <w:lang w:eastAsia="ja-JP"/>
        </w:rPr>
        <w:t xml:space="preserve">protocols for </w:t>
      </w:r>
      <w:r>
        <w:rPr>
          <w:rFonts w:asciiTheme="minorHAnsi" w:hAnsiTheme="minorHAnsi" w:cstheme="minorHAnsi"/>
          <w:bCs/>
        </w:rPr>
        <w:t xml:space="preserve">harmonization of </w:t>
      </w:r>
      <w:r w:rsidR="0096542F">
        <w:rPr>
          <w:rFonts w:asciiTheme="minorHAnsi" w:hAnsiTheme="minorHAnsi" w:cstheme="minorHAnsi"/>
          <w:bCs/>
        </w:rPr>
        <w:t xml:space="preserve">scenario of use and </w:t>
      </w:r>
      <w:r>
        <w:rPr>
          <w:rFonts w:asciiTheme="minorHAnsi" w:hAnsiTheme="minorHAnsi" w:cstheme="minorHAnsi"/>
          <w:bCs/>
        </w:rPr>
        <w:t xml:space="preserve">application for VDES </w:t>
      </w:r>
      <w:r w:rsidR="00EF11C8">
        <w:rPr>
          <w:rFonts w:asciiTheme="minorHAnsi" w:hAnsiTheme="minorHAnsi" w:cstheme="minorHAnsi"/>
          <w:bCs/>
        </w:rPr>
        <w:t xml:space="preserve">terrestrial and satellite </w:t>
      </w:r>
      <w:r>
        <w:rPr>
          <w:rFonts w:asciiTheme="minorHAnsi" w:hAnsiTheme="minorHAnsi" w:cstheme="minorHAnsi"/>
          <w:bCs/>
        </w:rPr>
        <w:t>communication</w:t>
      </w:r>
      <w:r w:rsidR="00EF11C8">
        <w:rPr>
          <w:rFonts w:asciiTheme="minorHAnsi" w:hAnsiTheme="minorHAnsi" w:cstheme="minorHAnsi"/>
          <w:bCs/>
        </w:rPr>
        <w:t>s</w:t>
      </w:r>
      <w:r>
        <w:rPr>
          <w:rFonts w:asciiTheme="minorHAnsi" w:hAnsiTheme="minorHAnsi" w:cstheme="minorHAnsi"/>
          <w:bCs/>
        </w:rPr>
        <w:t>.</w:t>
      </w:r>
    </w:p>
    <w:p w14:paraId="4BBAE265" w14:textId="179F7047" w:rsidR="00975F83" w:rsidRDefault="0018351E" w:rsidP="00975F83">
      <w:pPr>
        <w:pStyle w:val="Heading2"/>
        <w:numPr>
          <w:ilvl w:val="1"/>
          <w:numId w:val="14"/>
        </w:numPr>
        <w:rPr>
          <w:lang w:eastAsia="ja-JP"/>
        </w:rPr>
      </w:pPr>
      <w:r>
        <w:rPr>
          <w:lang w:eastAsia="ja-JP"/>
        </w:rPr>
        <w:t xml:space="preserve">Systematic review on </w:t>
      </w:r>
      <w:r w:rsidR="00975F83">
        <w:rPr>
          <w:rFonts w:hint="eastAsia"/>
          <w:lang w:eastAsia="ja-JP"/>
        </w:rPr>
        <w:t>IALA Guideline</w:t>
      </w:r>
      <w:r>
        <w:rPr>
          <w:lang w:eastAsia="ja-JP"/>
        </w:rPr>
        <w:t xml:space="preserve"> for VDES</w:t>
      </w:r>
    </w:p>
    <w:p w14:paraId="111FEEE7" w14:textId="3D6711CF" w:rsidR="0018351E" w:rsidRDefault="0018351E" w:rsidP="00975F83">
      <w:pPr>
        <w:pStyle w:val="BodyText"/>
        <w:rPr>
          <w:rFonts w:ascii="Calibri" w:hAnsi="Calibri"/>
          <w:lang w:eastAsia="ja-JP"/>
        </w:rPr>
      </w:pPr>
      <w:r>
        <w:rPr>
          <w:rFonts w:ascii="Calibri" w:hAnsi="Calibri"/>
          <w:lang w:eastAsia="ja-JP"/>
        </w:rPr>
        <w:t xml:space="preserve">It is necessary to review and update, systematically, </w:t>
      </w:r>
      <w:r w:rsidR="00AF66BF" w:rsidRPr="007D04D7">
        <w:rPr>
          <w:rFonts w:ascii="Calibri" w:hAnsi="Calibri" w:hint="eastAsia"/>
          <w:lang w:eastAsia="ja-JP"/>
        </w:rPr>
        <w:t>IALA Guideline G1117 "VDES overview" Ed.2.0(2017)</w:t>
      </w:r>
      <w:r>
        <w:rPr>
          <w:rFonts w:ascii="Calibri" w:hAnsi="Calibri"/>
          <w:lang w:eastAsia="ja-JP"/>
        </w:rPr>
        <w:t xml:space="preserve"> and </w:t>
      </w:r>
      <w:r w:rsidRPr="007D04D7">
        <w:rPr>
          <w:rFonts w:ascii="Calibri" w:hAnsi="Calibri" w:hint="eastAsia"/>
          <w:lang w:eastAsia="ja-JP"/>
        </w:rPr>
        <w:t>IALA Guideline G1139 "Technical specification of VDES"</w:t>
      </w:r>
      <w:r>
        <w:rPr>
          <w:rFonts w:ascii="Calibri" w:hAnsi="Calibri"/>
          <w:lang w:eastAsia="ja-JP"/>
        </w:rPr>
        <w:t xml:space="preserve"> under the revision of ITU-R M.2092.</w:t>
      </w:r>
    </w:p>
    <w:p w14:paraId="78545607" w14:textId="316C8476" w:rsidR="00AF66BF" w:rsidRPr="00AF66BF" w:rsidRDefault="00AF66BF" w:rsidP="00975F83">
      <w:pPr>
        <w:pStyle w:val="BodyText"/>
        <w:rPr>
          <w:rFonts w:ascii="Calibri" w:hAnsi="Calibri"/>
          <w:lang w:eastAsia="ja-JP"/>
        </w:rPr>
      </w:pPr>
    </w:p>
    <w:p w14:paraId="459B28D8" w14:textId="0541AD43" w:rsidR="00975F83" w:rsidRDefault="0018351E" w:rsidP="00975F83">
      <w:pPr>
        <w:pStyle w:val="Heading2"/>
        <w:numPr>
          <w:ilvl w:val="1"/>
          <w:numId w:val="14"/>
        </w:numPr>
        <w:rPr>
          <w:lang w:eastAsia="ja-JP"/>
        </w:rPr>
      </w:pPr>
      <w:r>
        <w:rPr>
          <w:lang w:eastAsia="ja-JP"/>
        </w:rPr>
        <w:t xml:space="preserve">Influence of VDES to </w:t>
      </w:r>
      <w:r w:rsidR="00975F83">
        <w:rPr>
          <w:rFonts w:hint="eastAsia"/>
          <w:lang w:eastAsia="ja-JP"/>
        </w:rPr>
        <w:t>AIS</w:t>
      </w:r>
    </w:p>
    <w:p w14:paraId="5D45E111" w14:textId="0E2A7A51" w:rsidR="0018351E" w:rsidRPr="0018351E" w:rsidRDefault="0018351E" w:rsidP="00975F83">
      <w:pPr>
        <w:pStyle w:val="BodyText"/>
        <w:rPr>
          <w:rFonts w:asciiTheme="minorHAnsi" w:hAnsiTheme="minorHAnsi" w:cstheme="minorHAnsi"/>
          <w:lang w:eastAsia="ja-JP"/>
        </w:rPr>
      </w:pPr>
      <w:r w:rsidRPr="0018351E">
        <w:rPr>
          <w:rFonts w:asciiTheme="minorHAnsi" w:hAnsiTheme="minorHAnsi" w:cstheme="minorHAnsi"/>
          <w:lang w:eastAsia="ja-JP"/>
        </w:rPr>
        <w:t xml:space="preserve">It is </w:t>
      </w:r>
      <w:r>
        <w:rPr>
          <w:rFonts w:asciiTheme="minorHAnsi" w:hAnsiTheme="minorHAnsi" w:cstheme="minorHAnsi"/>
          <w:lang w:eastAsia="ja-JP"/>
        </w:rPr>
        <w:t>necessary to consider and evaluate the influence of VDES to existing AIS system.</w:t>
      </w:r>
    </w:p>
    <w:p w14:paraId="4C241C36" w14:textId="2641B0DD" w:rsidR="000B6677" w:rsidRPr="007A395D" w:rsidRDefault="000B6677" w:rsidP="00A446C9">
      <w:pPr>
        <w:pStyle w:val="BodyText"/>
        <w:rPr>
          <w:rFonts w:ascii="Calibri" w:hAnsi="Calibri"/>
          <w:lang w:eastAsia="ja-JP"/>
        </w:rPr>
      </w:pPr>
    </w:p>
    <w:p w14:paraId="1D083D92" w14:textId="77777777" w:rsidR="00180DDA" w:rsidRPr="007A395D" w:rsidRDefault="00180DDA" w:rsidP="00605E43">
      <w:pPr>
        <w:pStyle w:val="Heading1"/>
      </w:pPr>
      <w:r w:rsidRPr="007A395D">
        <w:lastRenderedPageBreak/>
        <w:t>References</w:t>
      </w:r>
    </w:p>
    <w:p w14:paraId="004C5452" w14:textId="14535C9D" w:rsidR="00975F83" w:rsidRPr="00975F83" w:rsidRDefault="00AF77F5" w:rsidP="00975F83">
      <w:pPr>
        <w:pStyle w:val="References"/>
        <w:rPr>
          <w:rFonts w:ascii="Calibri" w:hAnsi="Calibri"/>
        </w:rPr>
      </w:pPr>
      <w:r w:rsidRPr="00E954B8">
        <w:rPr>
          <w:rFonts w:asciiTheme="minorHAnsi" w:hAnsiTheme="minorHAnsi" w:cstheme="minorHAnsi"/>
          <w:lang w:eastAsia="ja-JP"/>
        </w:rPr>
        <w:t xml:space="preserve">ENAV26-4.2 </w:t>
      </w:r>
      <w:r w:rsidRPr="00E954B8">
        <w:rPr>
          <w:rFonts w:asciiTheme="minorHAnsi" w:eastAsia="Times New Roman" w:hAnsiTheme="minorHAnsi" w:cstheme="minorHAnsi"/>
          <w:color w:val="000000"/>
          <w:lang w:val="en-US" w:eastAsia="en-US"/>
        </w:rPr>
        <w:t>Presentation: Proposals on the Use of Satellite VDES submitted by OPERI, Japan</w:t>
      </w:r>
    </w:p>
    <w:p w14:paraId="00EC0BCC" w14:textId="434430EE" w:rsidR="00180DDA" w:rsidRDefault="00AF77F5" w:rsidP="00180DDA">
      <w:pPr>
        <w:pStyle w:val="References"/>
        <w:rPr>
          <w:rFonts w:ascii="Calibri" w:hAnsi="Calibri"/>
          <w:lang w:eastAsia="de-DE"/>
        </w:rPr>
      </w:pPr>
      <w:r w:rsidRPr="00E954B8">
        <w:rPr>
          <w:rFonts w:asciiTheme="minorHAnsi" w:hAnsiTheme="minorHAnsi" w:cstheme="minorHAnsi"/>
          <w:szCs w:val="22"/>
          <w:lang w:eastAsia="ja-JP"/>
        </w:rPr>
        <w:t xml:space="preserve">ENAV27-5.1.5 </w:t>
      </w:r>
      <w:r w:rsidRPr="00E954B8">
        <w:rPr>
          <w:rFonts w:asciiTheme="minorHAnsi" w:hAnsiTheme="minorHAnsi" w:cstheme="minorHAnsi"/>
          <w:szCs w:val="22"/>
          <w:lang w:val="en-US"/>
        </w:rPr>
        <w:t>Study of satellite VDES by OPRI</w:t>
      </w:r>
    </w:p>
    <w:p w14:paraId="366A7833" w14:textId="080E6E7A" w:rsidR="00C024B9" w:rsidRPr="007A395D" w:rsidRDefault="00B132BC" w:rsidP="00180DDA">
      <w:pPr>
        <w:pStyle w:val="References"/>
        <w:rPr>
          <w:rFonts w:ascii="Calibri" w:hAnsi="Calibri"/>
          <w:lang w:eastAsia="de-DE"/>
        </w:rPr>
      </w:pPr>
      <w:r>
        <w:rPr>
          <w:rFonts w:ascii="Calibri" w:hAnsi="Calibri"/>
          <w:lang w:eastAsia="ja-JP"/>
        </w:rPr>
        <w:t>ITU-R Recommendation M.2092-1 (Draft) Annex 6</w:t>
      </w:r>
    </w:p>
    <w:p w14:paraId="7A8D2F27" w14:textId="77777777" w:rsidR="00A446C9" w:rsidRPr="007A395D" w:rsidRDefault="00A446C9" w:rsidP="00605E43">
      <w:pPr>
        <w:pStyle w:val="Heading1"/>
      </w:pPr>
      <w:r w:rsidRPr="007A395D">
        <w:t>Action requested of the Committee</w:t>
      </w:r>
    </w:p>
    <w:p w14:paraId="1556E528" w14:textId="56AE7E2F" w:rsidR="00F25BF4" w:rsidRDefault="00F25BF4" w:rsidP="00A446C9">
      <w:pPr>
        <w:pStyle w:val="BodyText"/>
        <w:rPr>
          <w:rFonts w:ascii="Calibri" w:hAnsi="Calibri"/>
        </w:rPr>
      </w:pPr>
      <w:r w:rsidRPr="007A395D">
        <w:rPr>
          <w:rFonts w:ascii="Calibri" w:hAnsi="Calibri"/>
        </w:rPr>
        <w:t>The Commit</w:t>
      </w:r>
      <w:r w:rsidR="0084673F">
        <w:rPr>
          <w:rFonts w:ascii="Calibri" w:hAnsi="Calibri"/>
        </w:rPr>
        <w:t>tee is requested to</w:t>
      </w:r>
      <w:r w:rsidR="0018351E">
        <w:rPr>
          <w:rFonts w:ascii="Calibri" w:hAnsi="Calibri"/>
        </w:rPr>
        <w:t xml:space="preserve"> establish a work item and agenda for</w:t>
      </w:r>
      <w:r w:rsidR="0018351E">
        <w:rPr>
          <w:rFonts w:asciiTheme="minorHAnsi" w:hAnsiTheme="minorHAnsi" w:cstheme="minorHAnsi"/>
          <w:lang w:eastAsia="ja-JP"/>
        </w:rPr>
        <w:t xml:space="preserve"> international cooperation and resource sharing and management on VDES terrestrial and satellite communication, with a view to </w:t>
      </w:r>
      <w:r w:rsidR="000D507A">
        <w:rPr>
          <w:rFonts w:asciiTheme="minorHAnsi" w:hAnsiTheme="minorHAnsi" w:cstheme="minorHAnsi"/>
          <w:lang w:eastAsia="ja-JP"/>
        </w:rPr>
        <w:t>initiate the consideration and discussion at the next ENAV session (e.g. in March 2022). The proposer will be able to offer the moderator/coordinator for the discussion and coordination.</w:t>
      </w:r>
    </w:p>
    <w:p w14:paraId="60ACBEC9" w14:textId="2F70914A" w:rsidR="004D1D85" w:rsidRDefault="004D1D85" w:rsidP="004D1D85">
      <w:pPr>
        <w:pStyle w:val="List1"/>
        <w:numPr>
          <w:ilvl w:val="0"/>
          <w:numId w:val="0"/>
        </w:numPr>
        <w:ind w:left="567" w:hanging="567"/>
        <w:rPr>
          <w:rFonts w:ascii="Calibri" w:hAnsi="Calibri"/>
        </w:rPr>
      </w:pPr>
    </w:p>
    <w:p w14:paraId="0C829E2D" w14:textId="7524F4FA" w:rsidR="00EF11C8" w:rsidRPr="007A395D" w:rsidRDefault="00EF11C8" w:rsidP="00EF11C8">
      <w:pPr>
        <w:pStyle w:val="List1"/>
        <w:numPr>
          <w:ilvl w:val="0"/>
          <w:numId w:val="0"/>
        </w:numPr>
        <w:jc w:val="center"/>
        <w:rPr>
          <w:rFonts w:ascii="Calibri" w:hAnsi="Calibri"/>
        </w:rPr>
      </w:pPr>
      <w:r>
        <w:rPr>
          <w:rFonts w:ascii="Calibri" w:hAnsi="Calibri"/>
        </w:rPr>
        <w:t>- - -</w:t>
      </w:r>
    </w:p>
    <w:p w14:paraId="10DC5D6B" w14:textId="66E1C571" w:rsidR="004D1D85" w:rsidRPr="007A395D" w:rsidRDefault="004D1D85" w:rsidP="00D56804">
      <w:pPr>
        <w:pStyle w:val="Annex"/>
        <w:numPr>
          <w:ilvl w:val="0"/>
          <w:numId w:val="0"/>
        </w:numPr>
        <w:rPr>
          <w:lang w:eastAsia="ja-JP"/>
        </w:rPr>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16AE6650" w14:textId="126CAB25" w:rsidR="004D1D85" w:rsidRPr="007A395D" w:rsidRDefault="004D1D85" w:rsidP="00D56804">
      <w:pPr>
        <w:pStyle w:val="AnnexHeading3"/>
        <w:numPr>
          <w:ilvl w:val="0"/>
          <w:numId w:val="0"/>
        </w:numPr>
        <w:rPr>
          <w:rFonts w:ascii="Calibri" w:hAnsi="Calibri"/>
          <w:lang w:eastAsia="ja-JP"/>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CEE38" w14:textId="77777777" w:rsidR="008A2F12" w:rsidRDefault="008A2F12" w:rsidP="00362CD9">
      <w:r>
        <w:separator/>
      </w:r>
    </w:p>
  </w:endnote>
  <w:endnote w:type="continuationSeparator" w:id="0">
    <w:p w14:paraId="405143CB" w14:textId="77777777" w:rsidR="008A2F12" w:rsidRDefault="008A2F1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7CEADB29"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024A9">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0ED2" w14:textId="77777777" w:rsidR="008A2F12" w:rsidRDefault="008A2F12" w:rsidP="00362CD9">
      <w:r>
        <w:separator/>
      </w:r>
    </w:p>
  </w:footnote>
  <w:footnote w:type="continuationSeparator" w:id="0">
    <w:p w14:paraId="26B70905" w14:textId="77777777" w:rsidR="008A2F12" w:rsidRDefault="008A2F1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1873A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873A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873A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3FD4C85"/>
    <w:multiLevelType w:val="hybridMultilevel"/>
    <w:tmpl w:val="E00E374A"/>
    <w:lvl w:ilvl="0" w:tplc="EB1E9328">
      <w:start w:val="1"/>
      <w:numFmt w:val="bullet"/>
      <w:lvlText w:val="-"/>
      <w:lvlJc w:val="left"/>
      <w:pPr>
        <w:ind w:left="360" w:hanging="360"/>
      </w:pPr>
      <w:rPr>
        <w:rFonts w:ascii="Calibri" w:eastAsia="MS Mincho"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B74A54"/>
    <w:multiLevelType w:val="hybridMultilevel"/>
    <w:tmpl w:val="D980B5A8"/>
    <w:lvl w:ilvl="0" w:tplc="1390BDA4">
      <w:start w:val="1"/>
      <w:numFmt w:val="bullet"/>
      <w:lvlText w:val="-"/>
      <w:lvlJc w:val="left"/>
      <w:pPr>
        <w:ind w:left="360" w:hanging="360"/>
      </w:pPr>
      <w:rPr>
        <w:rFonts w:ascii="Calibri" w:eastAsia="MS Mincho"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7D03D44"/>
    <w:multiLevelType w:val="hybridMultilevel"/>
    <w:tmpl w:val="9ACCF272"/>
    <w:lvl w:ilvl="0" w:tplc="73201194">
      <w:start w:val="1"/>
      <w:numFmt w:val="bullet"/>
      <w:lvlText w:val="-"/>
      <w:lvlJc w:val="left"/>
      <w:pPr>
        <w:ind w:left="360" w:hanging="360"/>
      </w:pPr>
      <w:rPr>
        <w:rFonts w:ascii="Calibri" w:eastAsia="MS Mincho"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4"/>
  </w:num>
  <w:num w:numId="14">
    <w:abstractNumId w:val="5"/>
  </w:num>
  <w:num w:numId="15">
    <w:abstractNumId w:val="27"/>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6"/>
  </w:num>
  <w:num w:numId="46">
    <w:abstractNumId w:val="23"/>
  </w:num>
  <w:num w:numId="4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26FC"/>
    <w:rsid w:val="00026AAB"/>
    <w:rsid w:val="00030A1A"/>
    <w:rsid w:val="00036A03"/>
    <w:rsid w:val="00036B9E"/>
    <w:rsid w:val="00037DF4"/>
    <w:rsid w:val="0004700E"/>
    <w:rsid w:val="0005454A"/>
    <w:rsid w:val="00070C13"/>
    <w:rsid w:val="000715C9"/>
    <w:rsid w:val="00084136"/>
    <w:rsid w:val="00084F33"/>
    <w:rsid w:val="000A77A7"/>
    <w:rsid w:val="000B1707"/>
    <w:rsid w:val="000B6677"/>
    <w:rsid w:val="000C1B3E"/>
    <w:rsid w:val="000C32F9"/>
    <w:rsid w:val="000C349E"/>
    <w:rsid w:val="000D507A"/>
    <w:rsid w:val="000E74E9"/>
    <w:rsid w:val="00110AE7"/>
    <w:rsid w:val="00177F4D"/>
    <w:rsid w:val="00180DDA"/>
    <w:rsid w:val="00181631"/>
    <w:rsid w:val="0018351E"/>
    <w:rsid w:val="001873AC"/>
    <w:rsid w:val="001A31F3"/>
    <w:rsid w:val="001B2A2D"/>
    <w:rsid w:val="001B737D"/>
    <w:rsid w:val="001C44A3"/>
    <w:rsid w:val="001D5506"/>
    <w:rsid w:val="001D597C"/>
    <w:rsid w:val="001E0E15"/>
    <w:rsid w:val="001F528A"/>
    <w:rsid w:val="001F704E"/>
    <w:rsid w:val="00201722"/>
    <w:rsid w:val="002125B0"/>
    <w:rsid w:val="00240333"/>
    <w:rsid w:val="00243228"/>
    <w:rsid w:val="00245C40"/>
    <w:rsid w:val="00251483"/>
    <w:rsid w:val="00255CAA"/>
    <w:rsid w:val="00264305"/>
    <w:rsid w:val="0028391B"/>
    <w:rsid w:val="00286DF8"/>
    <w:rsid w:val="002A0346"/>
    <w:rsid w:val="002A3CA1"/>
    <w:rsid w:val="002A4487"/>
    <w:rsid w:val="002B49E9"/>
    <w:rsid w:val="002C632E"/>
    <w:rsid w:val="002D3E8B"/>
    <w:rsid w:val="002D4575"/>
    <w:rsid w:val="002D5C0C"/>
    <w:rsid w:val="002E03D1"/>
    <w:rsid w:val="002E2B6A"/>
    <w:rsid w:val="002E6B74"/>
    <w:rsid w:val="002E6FCA"/>
    <w:rsid w:val="003223C7"/>
    <w:rsid w:val="00356CD0"/>
    <w:rsid w:val="00356FFF"/>
    <w:rsid w:val="00362CD9"/>
    <w:rsid w:val="00363650"/>
    <w:rsid w:val="003761CA"/>
    <w:rsid w:val="00380DAF"/>
    <w:rsid w:val="003919DC"/>
    <w:rsid w:val="003972CE"/>
    <w:rsid w:val="003A03D0"/>
    <w:rsid w:val="003B28F5"/>
    <w:rsid w:val="003B7B7D"/>
    <w:rsid w:val="003C54CB"/>
    <w:rsid w:val="003C7A2A"/>
    <w:rsid w:val="003D2DC1"/>
    <w:rsid w:val="003D69D0"/>
    <w:rsid w:val="003F2918"/>
    <w:rsid w:val="003F430E"/>
    <w:rsid w:val="003F6775"/>
    <w:rsid w:val="0041088C"/>
    <w:rsid w:val="0041089F"/>
    <w:rsid w:val="00412DD0"/>
    <w:rsid w:val="00416D17"/>
    <w:rsid w:val="00420A38"/>
    <w:rsid w:val="00431B19"/>
    <w:rsid w:val="00452779"/>
    <w:rsid w:val="004661AD"/>
    <w:rsid w:val="0049136B"/>
    <w:rsid w:val="004A6C1D"/>
    <w:rsid w:val="004D1D85"/>
    <w:rsid w:val="004D3C3A"/>
    <w:rsid w:val="004E1CD1"/>
    <w:rsid w:val="004F7EFC"/>
    <w:rsid w:val="00501CBE"/>
    <w:rsid w:val="005107EB"/>
    <w:rsid w:val="00511277"/>
    <w:rsid w:val="00521345"/>
    <w:rsid w:val="00526DF0"/>
    <w:rsid w:val="00545CC4"/>
    <w:rsid w:val="00551E5A"/>
    <w:rsid w:val="00551FFF"/>
    <w:rsid w:val="005607A2"/>
    <w:rsid w:val="0057198B"/>
    <w:rsid w:val="00573CFE"/>
    <w:rsid w:val="0057460F"/>
    <w:rsid w:val="005969F2"/>
    <w:rsid w:val="00597FAE"/>
    <w:rsid w:val="005B32A3"/>
    <w:rsid w:val="005C0D44"/>
    <w:rsid w:val="005C566C"/>
    <w:rsid w:val="005C7E69"/>
    <w:rsid w:val="005E226B"/>
    <w:rsid w:val="005E262D"/>
    <w:rsid w:val="005F15BB"/>
    <w:rsid w:val="005F23D3"/>
    <w:rsid w:val="005F5D93"/>
    <w:rsid w:val="005F7E20"/>
    <w:rsid w:val="00605E43"/>
    <w:rsid w:val="00614931"/>
    <w:rsid w:val="006153BB"/>
    <w:rsid w:val="00624146"/>
    <w:rsid w:val="006652C3"/>
    <w:rsid w:val="00691FD0"/>
    <w:rsid w:val="00692148"/>
    <w:rsid w:val="006A1A1E"/>
    <w:rsid w:val="006B0EE5"/>
    <w:rsid w:val="006C5948"/>
    <w:rsid w:val="006D19CA"/>
    <w:rsid w:val="006D3734"/>
    <w:rsid w:val="006F2A74"/>
    <w:rsid w:val="007000D4"/>
    <w:rsid w:val="0070561C"/>
    <w:rsid w:val="007118F5"/>
    <w:rsid w:val="00712AA4"/>
    <w:rsid w:val="007146C4"/>
    <w:rsid w:val="00721AA1"/>
    <w:rsid w:val="00724B67"/>
    <w:rsid w:val="007536F2"/>
    <w:rsid w:val="0075473D"/>
    <w:rsid w:val="007547F8"/>
    <w:rsid w:val="007633A4"/>
    <w:rsid w:val="00765622"/>
    <w:rsid w:val="00770B6C"/>
    <w:rsid w:val="00783FEA"/>
    <w:rsid w:val="0079127E"/>
    <w:rsid w:val="007A395D"/>
    <w:rsid w:val="007B3BB8"/>
    <w:rsid w:val="007B6BD5"/>
    <w:rsid w:val="007C346C"/>
    <w:rsid w:val="007D04D7"/>
    <w:rsid w:val="007E1FC4"/>
    <w:rsid w:val="007E6479"/>
    <w:rsid w:val="0080294B"/>
    <w:rsid w:val="00816BD5"/>
    <w:rsid w:val="008200B4"/>
    <w:rsid w:val="0082480E"/>
    <w:rsid w:val="0084673F"/>
    <w:rsid w:val="00850293"/>
    <w:rsid w:val="00851373"/>
    <w:rsid w:val="00851BA6"/>
    <w:rsid w:val="0085654D"/>
    <w:rsid w:val="00861160"/>
    <w:rsid w:val="0086654F"/>
    <w:rsid w:val="008A2F12"/>
    <w:rsid w:val="008A356F"/>
    <w:rsid w:val="008A4653"/>
    <w:rsid w:val="008A4717"/>
    <w:rsid w:val="008A50CC"/>
    <w:rsid w:val="008B3040"/>
    <w:rsid w:val="008C0A2D"/>
    <w:rsid w:val="008C2D07"/>
    <w:rsid w:val="008C574F"/>
    <w:rsid w:val="008D1694"/>
    <w:rsid w:val="008D6C1F"/>
    <w:rsid w:val="008D79CB"/>
    <w:rsid w:val="008F07BC"/>
    <w:rsid w:val="008F0AD9"/>
    <w:rsid w:val="008F36DD"/>
    <w:rsid w:val="0090613F"/>
    <w:rsid w:val="0091760D"/>
    <w:rsid w:val="0092692B"/>
    <w:rsid w:val="00930561"/>
    <w:rsid w:val="009347BC"/>
    <w:rsid w:val="00936E67"/>
    <w:rsid w:val="00943E9C"/>
    <w:rsid w:val="00953F4D"/>
    <w:rsid w:val="00955F42"/>
    <w:rsid w:val="00960BB8"/>
    <w:rsid w:val="00964F5C"/>
    <w:rsid w:val="0096542F"/>
    <w:rsid w:val="00972C67"/>
    <w:rsid w:val="00973B57"/>
    <w:rsid w:val="00975900"/>
    <w:rsid w:val="00975F83"/>
    <w:rsid w:val="00982EA4"/>
    <w:rsid w:val="009831C0"/>
    <w:rsid w:val="0099161D"/>
    <w:rsid w:val="009C4C77"/>
    <w:rsid w:val="009F5510"/>
    <w:rsid w:val="00A0389B"/>
    <w:rsid w:val="00A100F5"/>
    <w:rsid w:val="00A23C54"/>
    <w:rsid w:val="00A33A3C"/>
    <w:rsid w:val="00A446C9"/>
    <w:rsid w:val="00A635D6"/>
    <w:rsid w:val="00A72340"/>
    <w:rsid w:val="00A8553A"/>
    <w:rsid w:val="00A91178"/>
    <w:rsid w:val="00A93AED"/>
    <w:rsid w:val="00AA63A2"/>
    <w:rsid w:val="00AB4EE9"/>
    <w:rsid w:val="00AE1319"/>
    <w:rsid w:val="00AE34BB"/>
    <w:rsid w:val="00AF4B22"/>
    <w:rsid w:val="00AF66BF"/>
    <w:rsid w:val="00AF738E"/>
    <w:rsid w:val="00AF77F5"/>
    <w:rsid w:val="00B132BC"/>
    <w:rsid w:val="00B20CD7"/>
    <w:rsid w:val="00B226F2"/>
    <w:rsid w:val="00B24551"/>
    <w:rsid w:val="00B274DF"/>
    <w:rsid w:val="00B55D43"/>
    <w:rsid w:val="00B56BDF"/>
    <w:rsid w:val="00B65812"/>
    <w:rsid w:val="00B66E88"/>
    <w:rsid w:val="00B766DC"/>
    <w:rsid w:val="00B85CD6"/>
    <w:rsid w:val="00B90A27"/>
    <w:rsid w:val="00B9554D"/>
    <w:rsid w:val="00BA0D78"/>
    <w:rsid w:val="00BB2B9F"/>
    <w:rsid w:val="00BB7D9E"/>
    <w:rsid w:val="00BC2334"/>
    <w:rsid w:val="00BD3CB8"/>
    <w:rsid w:val="00BD4E6F"/>
    <w:rsid w:val="00BF32F0"/>
    <w:rsid w:val="00BF4DCE"/>
    <w:rsid w:val="00BF7842"/>
    <w:rsid w:val="00C024B9"/>
    <w:rsid w:val="00C05CE5"/>
    <w:rsid w:val="00C335C8"/>
    <w:rsid w:val="00C6171E"/>
    <w:rsid w:val="00C82141"/>
    <w:rsid w:val="00C91512"/>
    <w:rsid w:val="00CA6F2C"/>
    <w:rsid w:val="00CC0951"/>
    <w:rsid w:val="00CC7BA0"/>
    <w:rsid w:val="00CD6A13"/>
    <w:rsid w:val="00CF1871"/>
    <w:rsid w:val="00D00193"/>
    <w:rsid w:val="00D01874"/>
    <w:rsid w:val="00D019CE"/>
    <w:rsid w:val="00D039B2"/>
    <w:rsid w:val="00D1133E"/>
    <w:rsid w:val="00D12C62"/>
    <w:rsid w:val="00D16D52"/>
    <w:rsid w:val="00D17A34"/>
    <w:rsid w:val="00D26628"/>
    <w:rsid w:val="00D332B3"/>
    <w:rsid w:val="00D53B47"/>
    <w:rsid w:val="00D55207"/>
    <w:rsid w:val="00D56804"/>
    <w:rsid w:val="00D57CE8"/>
    <w:rsid w:val="00D65186"/>
    <w:rsid w:val="00D65195"/>
    <w:rsid w:val="00D76514"/>
    <w:rsid w:val="00D81801"/>
    <w:rsid w:val="00D84B74"/>
    <w:rsid w:val="00D91780"/>
    <w:rsid w:val="00D92B45"/>
    <w:rsid w:val="00D95962"/>
    <w:rsid w:val="00DB5684"/>
    <w:rsid w:val="00DC2112"/>
    <w:rsid w:val="00DC389B"/>
    <w:rsid w:val="00DD0700"/>
    <w:rsid w:val="00DD092B"/>
    <w:rsid w:val="00DE2FEE"/>
    <w:rsid w:val="00DE6FBF"/>
    <w:rsid w:val="00DF1467"/>
    <w:rsid w:val="00DF25EC"/>
    <w:rsid w:val="00E00BE9"/>
    <w:rsid w:val="00E0380F"/>
    <w:rsid w:val="00E22A11"/>
    <w:rsid w:val="00E2691A"/>
    <w:rsid w:val="00E31E5C"/>
    <w:rsid w:val="00E34EB8"/>
    <w:rsid w:val="00E44DD2"/>
    <w:rsid w:val="00E558C3"/>
    <w:rsid w:val="00E55927"/>
    <w:rsid w:val="00E60540"/>
    <w:rsid w:val="00E77122"/>
    <w:rsid w:val="00E902C1"/>
    <w:rsid w:val="00E90FC5"/>
    <w:rsid w:val="00E912A6"/>
    <w:rsid w:val="00E954B8"/>
    <w:rsid w:val="00E96539"/>
    <w:rsid w:val="00EA3F5A"/>
    <w:rsid w:val="00EA4844"/>
    <w:rsid w:val="00EA4BAE"/>
    <w:rsid w:val="00EA4D9C"/>
    <w:rsid w:val="00EA5A97"/>
    <w:rsid w:val="00EB2248"/>
    <w:rsid w:val="00EB7062"/>
    <w:rsid w:val="00EB75EE"/>
    <w:rsid w:val="00EE3CC5"/>
    <w:rsid w:val="00EE4C1D"/>
    <w:rsid w:val="00EF11C8"/>
    <w:rsid w:val="00EF3685"/>
    <w:rsid w:val="00F024A9"/>
    <w:rsid w:val="00F04350"/>
    <w:rsid w:val="00F121C9"/>
    <w:rsid w:val="00F133DB"/>
    <w:rsid w:val="00F159EB"/>
    <w:rsid w:val="00F233CB"/>
    <w:rsid w:val="00F25BF4"/>
    <w:rsid w:val="00F267DB"/>
    <w:rsid w:val="00F37515"/>
    <w:rsid w:val="00F43D77"/>
    <w:rsid w:val="00F46F6F"/>
    <w:rsid w:val="00F60608"/>
    <w:rsid w:val="00F62217"/>
    <w:rsid w:val="00F72F03"/>
    <w:rsid w:val="00FB17A9"/>
    <w:rsid w:val="00FB527C"/>
    <w:rsid w:val="00FB6F75"/>
    <w:rsid w:val="00FC0EB3"/>
    <w:rsid w:val="00FC74DE"/>
    <w:rsid w:val="00FD1EE0"/>
    <w:rsid w:val="00FD675E"/>
    <w:rsid w:val="00FE463D"/>
    <w:rsid w:val="00FE5674"/>
    <w:rsid w:val="00FF0EC2"/>
    <w:rsid w:val="00FF5B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A19D17F1-4A3A-4602-9EBC-5F461A6CB1D9}">
  <ds:schemaRefs>
    <ds:schemaRef ds:uri="http://schemas.openxmlformats.org/officeDocument/2006/bibliography"/>
  </ds:schemaRefs>
</ds:datastoreItem>
</file>

<file path=customXml/itemProps3.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4715</Characters>
  <Application>Microsoft Office Word</Application>
  <DocSecurity>0</DocSecurity>
  <Lines>39</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cp:lastPrinted>2021-09-08T10:37:00Z</cp:lastPrinted>
  <dcterms:created xsi:type="dcterms:W3CDTF">2021-09-13T09:25:00Z</dcterms:created>
  <dcterms:modified xsi:type="dcterms:W3CDTF">2021-09-14T15:42:00Z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